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B51DB" w14:textId="50C65757" w:rsidR="00B661B7" w:rsidRPr="00CD4B2E" w:rsidRDefault="00B661B7" w:rsidP="00CD4B2E">
      <w:pPr>
        <w:keepNext/>
        <w:keepLines/>
        <w:jc w:val="both"/>
        <w:rPr>
          <w:sz w:val="16"/>
        </w:rPr>
      </w:pPr>
      <w:r>
        <w:rPr>
          <w:b/>
          <w:u w:val="single"/>
        </w:rPr>
        <w:t xml:space="preserve">COAL </w:t>
      </w:r>
      <w:r w:rsidR="00EA37A5">
        <w:rPr>
          <w:b/>
          <w:u w:val="single"/>
        </w:rPr>
        <w:t xml:space="preserve">COMBUSTION PRODUCTS </w:t>
      </w:r>
      <w:r>
        <w:rPr>
          <w:b/>
          <w:u w:val="single"/>
        </w:rPr>
        <w:t>IN EMBANKMENTS:</w:t>
      </w:r>
    </w:p>
    <w:tbl>
      <w:tblPr>
        <w:tblW w:w="0" w:type="auto"/>
        <w:tblLayout w:type="fixed"/>
        <w:tblLook w:val="0000" w:firstRow="0" w:lastRow="0" w:firstColumn="0" w:lastColumn="0" w:noHBand="0" w:noVBand="0"/>
      </w:tblPr>
      <w:tblGrid>
        <w:gridCol w:w="3192"/>
        <w:gridCol w:w="3192"/>
        <w:gridCol w:w="3192"/>
      </w:tblGrid>
      <w:tr w:rsidR="00453E4C" w:rsidRPr="00453E4C" w14:paraId="6E707E68" w14:textId="77777777" w:rsidTr="00416AD2">
        <w:tc>
          <w:tcPr>
            <w:tcW w:w="3192" w:type="dxa"/>
          </w:tcPr>
          <w:p w14:paraId="6360201D" w14:textId="6C372613" w:rsidR="00453E4C" w:rsidRPr="00CD4B2E" w:rsidRDefault="00453E4C" w:rsidP="003A5AFF">
            <w:pPr>
              <w:keepNext/>
              <w:keepLines/>
              <w:jc w:val="both"/>
              <w:rPr>
                <w:color w:val="auto"/>
                <w:sz w:val="16"/>
              </w:rPr>
            </w:pPr>
            <w:r w:rsidRPr="00CD4B2E">
              <w:rPr>
                <w:color w:val="auto"/>
                <w:sz w:val="16"/>
              </w:rPr>
              <w:t xml:space="preserve">(4-16-02) (Rev. </w:t>
            </w:r>
            <w:r w:rsidR="00732771">
              <w:rPr>
                <w:color w:val="auto"/>
                <w:sz w:val="16"/>
              </w:rPr>
              <w:t>12</w:t>
            </w:r>
            <w:r w:rsidR="003A5AFF">
              <w:rPr>
                <w:color w:val="auto"/>
                <w:sz w:val="16"/>
              </w:rPr>
              <w:t>-</w:t>
            </w:r>
            <w:r w:rsidR="00732771">
              <w:rPr>
                <w:color w:val="auto"/>
                <w:sz w:val="16"/>
              </w:rPr>
              <w:t>15</w:t>
            </w:r>
            <w:r>
              <w:rPr>
                <w:color w:val="auto"/>
                <w:sz w:val="16"/>
              </w:rPr>
              <w:t>-</w:t>
            </w:r>
            <w:r w:rsidR="00732771">
              <w:rPr>
                <w:color w:val="auto"/>
                <w:sz w:val="16"/>
              </w:rPr>
              <w:t>20</w:t>
            </w:r>
            <w:r w:rsidRPr="00CD4B2E">
              <w:rPr>
                <w:color w:val="auto"/>
                <w:sz w:val="16"/>
              </w:rPr>
              <w:t>)</w:t>
            </w:r>
          </w:p>
        </w:tc>
        <w:tc>
          <w:tcPr>
            <w:tcW w:w="3192" w:type="dxa"/>
          </w:tcPr>
          <w:p w14:paraId="79BCE58D" w14:textId="77777777" w:rsidR="00453E4C" w:rsidRPr="00CD4B2E" w:rsidRDefault="00453E4C" w:rsidP="00453E4C">
            <w:pPr>
              <w:keepNext/>
              <w:keepLines/>
              <w:jc w:val="center"/>
              <w:rPr>
                <w:color w:val="auto"/>
                <w:sz w:val="16"/>
              </w:rPr>
            </w:pPr>
            <w:r w:rsidRPr="00CD4B2E">
              <w:rPr>
                <w:color w:val="auto"/>
                <w:sz w:val="16"/>
              </w:rPr>
              <w:t>235</w:t>
            </w:r>
          </w:p>
        </w:tc>
        <w:tc>
          <w:tcPr>
            <w:tcW w:w="3192" w:type="dxa"/>
          </w:tcPr>
          <w:p w14:paraId="5EBF5D70" w14:textId="0CDF3C17" w:rsidR="00453E4C" w:rsidRPr="00CD4B2E" w:rsidRDefault="00453E4C" w:rsidP="008F264A">
            <w:pPr>
              <w:keepNext/>
              <w:keepLines/>
              <w:jc w:val="right"/>
              <w:rPr>
                <w:color w:val="auto"/>
                <w:sz w:val="16"/>
              </w:rPr>
            </w:pPr>
            <w:r w:rsidRPr="00453E4C">
              <w:rPr>
                <w:color w:val="auto"/>
                <w:sz w:val="16"/>
              </w:rPr>
              <w:t>SP</w:t>
            </w:r>
            <w:r>
              <w:rPr>
                <w:color w:val="auto"/>
                <w:sz w:val="16"/>
              </w:rPr>
              <w:t>02</w:t>
            </w:r>
            <w:r w:rsidRPr="00CD4B2E">
              <w:rPr>
                <w:color w:val="auto"/>
                <w:sz w:val="16"/>
              </w:rPr>
              <w:t xml:space="preserve"> R70</w:t>
            </w:r>
          </w:p>
        </w:tc>
      </w:tr>
    </w:tbl>
    <w:p w14:paraId="6CAE4B1F" w14:textId="77777777" w:rsidR="00B661B7" w:rsidRDefault="00B661B7" w:rsidP="001F7FBA">
      <w:pPr>
        <w:keepNext/>
        <w:keepLines/>
        <w:jc w:val="both"/>
        <w:rPr>
          <w:sz w:val="16"/>
        </w:rPr>
      </w:pPr>
    </w:p>
    <w:p w14:paraId="7584E177" w14:textId="77777777" w:rsidR="00E01C51" w:rsidRPr="00CD4B2E" w:rsidRDefault="00E01C51" w:rsidP="00E01C51">
      <w:pPr>
        <w:keepNext/>
        <w:keepLines/>
        <w:jc w:val="both"/>
        <w:rPr>
          <w:b/>
          <w:color w:val="auto"/>
        </w:rPr>
      </w:pPr>
      <w:r w:rsidRPr="00CD4B2E">
        <w:rPr>
          <w:b/>
          <w:color w:val="auto"/>
        </w:rPr>
        <w:t>Description</w:t>
      </w:r>
    </w:p>
    <w:p w14:paraId="05CA8027" w14:textId="77777777" w:rsidR="00E01C51" w:rsidRPr="00CD4B2E" w:rsidRDefault="00E01C51" w:rsidP="00E01C51">
      <w:pPr>
        <w:keepNext/>
        <w:keepLines/>
        <w:jc w:val="both"/>
        <w:rPr>
          <w:b/>
          <w:color w:val="auto"/>
        </w:rPr>
      </w:pPr>
    </w:p>
    <w:p w14:paraId="44A31DA0" w14:textId="12DAD0F8" w:rsidR="00B661B7" w:rsidRDefault="00CA10BC" w:rsidP="00CD4B2E">
      <w:pPr>
        <w:keepNext/>
        <w:keepLines/>
        <w:jc w:val="both"/>
      </w:pPr>
      <w:r>
        <w:t>This specification allows the C</w:t>
      </w:r>
      <w:r w:rsidR="00B661B7">
        <w:t>ontractor an option, with the approval of the Engineer, to use coal combustion products</w:t>
      </w:r>
      <w:r w:rsidR="00AB5971">
        <w:t xml:space="preserve"> </w:t>
      </w:r>
      <w:r w:rsidR="00EA37A5">
        <w:t>(CCPs)</w:t>
      </w:r>
      <w:r w:rsidR="00AB5971">
        <w:t xml:space="preserve"> </w:t>
      </w:r>
      <w:r w:rsidR="00B661B7">
        <w:t>in embankments as a substitute for conventional borrow material.</w:t>
      </w:r>
      <w:r w:rsidR="00EA37A5">
        <w:t xml:space="preserve"> </w:t>
      </w:r>
      <w:r w:rsidR="008F264A">
        <w:t xml:space="preserve"> </w:t>
      </w:r>
      <w:r w:rsidR="00EA37A5">
        <w:t>The amount of CCPs allowed to be used for this project will be less than 80,000 tons total and less than 8,000 tons per acre.</w:t>
      </w:r>
    </w:p>
    <w:p w14:paraId="40B46B93" w14:textId="77777777" w:rsidR="00E01C51" w:rsidRPr="00CD4B2E" w:rsidRDefault="00E01C51" w:rsidP="00414E94">
      <w:pPr>
        <w:jc w:val="both"/>
        <w:rPr>
          <w:b/>
        </w:rPr>
      </w:pPr>
    </w:p>
    <w:p w14:paraId="648FC82F" w14:textId="77777777" w:rsidR="0011226F" w:rsidRPr="00E01C51" w:rsidRDefault="0011226F" w:rsidP="0011226F">
      <w:pPr>
        <w:keepNext/>
        <w:keepLines/>
        <w:jc w:val="both"/>
        <w:rPr>
          <w:b/>
          <w:color w:val="auto"/>
        </w:rPr>
      </w:pPr>
      <w:r w:rsidRPr="00E01C51">
        <w:rPr>
          <w:b/>
          <w:color w:val="auto"/>
        </w:rPr>
        <w:t>Materials</w:t>
      </w:r>
    </w:p>
    <w:p w14:paraId="7AFF8E7C" w14:textId="77777777" w:rsidR="0011226F" w:rsidRPr="00CD4B2E" w:rsidRDefault="0011226F" w:rsidP="0011226F">
      <w:pPr>
        <w:keepNext/>
        <w:keepLines/>
        <w:jc w:val="both"/>
        <w:rPr>
          <w:b/>
          <w:color w:val="auto"/>
        </w:rPr>
      </w:pPr>
    </w:p>
    <w:p w14:paraId="390A1BF7" w14:textId="012DABE2" w:rsidR="0011226F" w:rsidRDefault="0011226F" w:rsidP="0011226F">
      <w:pPr>
        <w:jc w:val="both"/>
      </w:pPr>
      <w:r>
        <w:t>Supply coal combustion products from the Department l</w:t>
      </w:r>
      <w:r w:rsidRPr="009A6EB9">
        <w:t xml:space="preserve">ist of </w:t>
      </w:r>
      <w:r>
        <w:t xml:space="preserve">potential </w:t>
      </w:r>
      <w:r w:rsidRPr="009A6EB9">
        <w:t xml:space="preserve">suppliers maintained by the </w:t>
      </w:r>
      <w:r w:rsidR="00732771">
        <w:t>Materials and Tests Unit</w:t>
      </w:r>
      <w:r w:rsidRPr="009A6EB9">
        <w:t>.</w:t>
      </w:r>
      <w:r>
        <w:t xml:space="preserve">  Site specific approval of CCP material will be required prior to beginning construction.</w:t>
      </w:r>
    </w:p>
    <w:p w14:paraId="53DFA261" w14:textId="77777777" w:rsidR="0011226F" w:rsidRDefault="0011226F" w:rsidP="0011226F">
      <w:pPr>
        <w:jc w:val="both"/>
      </w:pPr>
    </w:p>
    <w:p w14:paraId="4565404D" w14:textId="77777777" w:rsidR="0011226F" w:rsidRDefault="0011226F" w:rsidP="0011226F">
      <w:pPr>
        <w:jc w:val="both"/>
      </w:pPr>
      <w:r>
        <w:t>The following CCP</w:t>
      </w:r>
      <w:r w:rsidR="008F264A">
        <w:t>s</w:t>
      </w:r>
      <w:r>
        <w:t xml:space="preserve"> </w:t>
      </w:r>
      <w:r w:rsidR="008F264A">
        <w:t>are</w:t>
      </w:r>
      <w:r>
        <w:t xml:space="preserve"> unacceptable:</w:t>
      </w:r>
    </w:p>
    <w:p w14:paraId="58609460" w14:textId="77777777" w:rsidR="0011226F" w:rsidRDefault="0011226F" w:rsidP="0011226F">
      <w:pPr>
        <w:ind w:left="720" w:hanging="720"/>
        <w:jc w:val="both"/>
      </w:pPr>
      <w:r>
        <w:t>(A)</w:t>
      </w:r>
      <w:r>
        <w:tab/>
        <w:t>Frozen material,</w:t>
      </w:r>
    </w:p>
    <w:p w14:paraId="0C290EE1" w14:textId="77777777" w:rsidR="0011226F" w:rsidRDefault="0011226F" w:rsidP="0011226F">
      <w:pPr>
        <w:ind w:left="720" w:hanging="720"/>
        <w:jc w:val="both"/>
      </w:pPr>
      <w:r>
        <w:t>(B)</w:t>
      </w:r>
      <w:r>
        <w:tab/>
        <w:t>Ash from boilers fired with both coal and petroleum coke</w:t>
      </w:r>
      <w:r w:rsidR="008F264A">
        <w:t>, and</w:t>
      </w:r>
    </w:p>
    <w:p w14:paraId="1E2C85B6" w14:textId="77777777" w:rsidR="0011226F" w:rsidRDefault="0011226F" w:rsidP="0011226F">
      <w:pPr>
        <w:ind w:left="720" w:hanging="720"/>
        <w:jc w:val="both"/>
      </w:pPr>
      <w:r>
        <w:t>(C)</w:t>
      </w:r>
      <w:r>
        <w:tab/>
        <w:t xml:space="preserve">Material with a maximum dry unit weight of </w:t>
      </w:r>
      <w:r w:rsidR="008F264A">
        <w:t xml:space="preserve">less than </w:t>
      </w:r>
      <w:r>
        <w:t>65 pounds per cubic foot when tested in accordance with AASHTO T-99 Method A or C.</w:t>
      </w:r>
    </w:p>
    <w:p w14:paraId="2D1264E5" w14:textId="77777777" w:rsidR="0011226F" w:rsidRDefault="0011226F" w:rsidP="00414E94">
      <w:pPr>
        <w:jc w:val="both"/>
      </w:pPr>
    </w:p>
    <w:p w14:paraId="35B56D80" w14:textId="77777777" w:rsidR="0011226F" w:rsidRDefault="0011226F" w:rsidP="0011226F">
      <w:pPr>
        <w:jc w:val="both"/>
      </w:pPr>
      <w:r>
        <w:t xml:space="preserve">Collect and transport CCPs in a manner that will prevent nuisances and hazards to public health and safety.  Moisture condition the CCPs as needed and transport in covered trucks to prevent dusting. </w:t>
      </w:r>
    </w:p>
    <w:p w14:paraId="0C3685D8" w14:textId="77777777" w:rsidR="0011226F" w:rsidRDefault="0011226F" w:rsidP="0011226F">
      <w:pPr>
        <w:jc w:val="both"/>
        <w:rPr>
          <w:b/>
        </w:rPr>
      </w:pPr>
    </w:p>
    <w:p w14:paraId="22B967BE" w14:textId="77777777" w:rsidR="00E01C51" w:rsidRPr="00E01C51" w:rsidRDefault="00E01C51" w:rsidP="00E01C51">
      <w:pPr>
        <w:keepNext/>
        <w:keepLines/>
        <w:jc w:val="both"/>
        <w:rPr>
          <w:b/>
          <w:color w:val="auto"/>
          <w:szCs w:val="24"/>
        </w:rPr>
      </w:pPr>
      <w:r w:rsidRPr="00E01C51">
        <w:rPr>
          <w:b/>
          <w:color w:val="auto"/>
          <w:szCs w:val="24"/>
        </w:rPr>
        <w:t>Preconstruction Requirements</w:t>
      </w:r>
    </w:p>
    <w:p w14:paraId="3DCDA74F" w14:textId="77777777" w:rsidR="00E01C51" w:rsidRPr="00E01C51" w:rsidRDefault="00E01C51" w:rsidP="00E01C51">
      <w:pPr>
        <w:keepNext/>
        <w:keepLines/>
        <w:jc w:val="both"/>
        <w:rPr>
          <w:b/>
          <w:color w:val="auto"/>
          <w:szCs w:val="24"/>
        </w:rPr>
      </w:pPr>
    </w:p>
    <w:p w14:paraId="15985FE3" w14:textId="18C2D6E0" w:rsidR="00280300" w:rsidRDefault="00B661B7" w:rsidP="00CD4B2E">
      <w:pPr>
        <w:jc w:val="both"/>
      </w:pPr>
      <w:r>
        <w:t xml:space="preserve">When </w:t>
      </w:r>
      <w:r w:rsidR="00EA37A5">
        <w:t xml:space="preserve">CCPs are </w:t>
      </w:r>
      <w:r w:rsidR="00280300">
        <w:t xml:space="preserve">to be </w:t>
      </w:r>
      <w:r>
        <w:t>used as a substitute for earth borrow material</w:t>
      </w:r>
      <w:r w:rsidR="000A17E8">
        <w:t>,</w:t>
      </w:r>
      <w:r w:rsidR="00280300" w:rsidRPr="00280300">
        <w:t xml:space="preserve"> </w:t>
      </w:r>
      <w:r w:rsidR="00280300">
        <w:t xml:space="preserve">request written approval from the Engineer at least ninety </w:t>
      </w:r>
      <w:r w:rsidR="00AB5971">
        <w:t xml:space="preserve">(90) </w:t>
      </w:r>
      <w:r w:rsidR="00280300">
        <w:t>days in advance of the intent to use CCPs and include the following details</w:t>
      </w:r>
      <w:r w:rsidR="00AB5971">
        <w:t xml:space="preserve"> using </w:t>
      </w:r>
      <w:r w:rsidR="00663DCF">
        <w:t xml:space="preserve">the </w:t>
      </w:r>
      <w:r w:rsidR="00732771">
        <w:t xml:space="preserve">NCDOT Form </w:t>
      </w:r>
      <w:hyperlink r:id="rId8" w:history="1">
        <w:r w:rsidR="00732771" w:rsidRPr="000C620F">
          <w:rPr>
            <w:rStyle w:val="Hyperlink"/>
          </w:rPr>
          <w:t>CCP</w:t>
        </w:r>
        <w:r w:rsidR="00732771" w:rsidRPr="000C620F">
          <w:rPr>
            <w:rStyle w:val="Hyperlink"/>
          </w:rPr>
          <w:t>-</w:t>
        </w:r>
        <w:r w:rsidR="00732771" w:rsidRPr="000C620F">
          <w:rPr>
            <w:rStyle w:val="Hyperlink"/>
          </w:rPr>
          <w:t>2015</w:t>
        </w:r>
      </w:hyperlink>
      <w:r w:rsidR="00FC41C2">
        <w:t xml:space="preserve"> in accordance with </w:t>
      </w:r>
      <w:r w:rsidR="00FC41C2" w:rsidRPr="0007152E">
        <w:t xml:space="preserve">NCGS </w:t>
      </w:r>
      <w:r w:rsidR="0011226F" w:rsidRPr="0007152E">
        <w:t xml:space="preserve">§ </w:t>
      </w:r>
      <w:r w:rsidR="00FC41C2" w:rsidRPr="0007152E">
        <w:t>130A-309.21</w:t>
      </w:r>
      <w:r w:rsidR="0007152E" w:rsidRPr="0007152E">
        <w:t>9</w:t>
      </w:r>
      <w:r w:rsidR="00FC41C2" w:rsidRPr="0007152E">
        <w:t>(b)(1)</w:t>
      </w:r>
      <w:r w:rsidR="000A17E8" w:rsidRPr="0007152E">
        <w:t>:</w:t>
      </w:r>
    </w:p>
    <w:p w14:paraId="11A3474F" w14:textId="77777777" w:rsidR="00B661B7" w:rsidRDefault="00B661B7" w:rsidP="00CD4B2E">
      <w:pPr>
        <w:jc w:val="both"/>
      </w:pPr>
    </w:p>
    <w:p w14:paraId="3FF34BE2" w14:textId="2B314873" w:rsidR="00FC41C2" w:rsidRDefault="00E01C51" w:rsidP="00414E94">
      <w:pPr>
        <w:ind w:left="720" w:hanging="720"/>
        <w:jc w:val="both"/>
      </w:pPr>
      <w:r>
        <w:t>(A)</w:t>
      </w:r>
      <w:r>
        <w:tab/>
      </w:r>
      <w:r w:rsidR="00FC41C2">
        <w:t>Description, p</w:t>
      </w:r>
      <w:r w:rsidR="009A6EB9">
        <w:t>ur</w:t>
      </w:r>
      <w:r w:rsidR="00FC41C2">
        <w:t>pose and location of project.</w:t>
      </w:r>
    </w:p>
    <w:p w14:paraId="73B3010E" w14:textId="77777777" w:rsidR="00FC41C2" w:rsidRDefault="00E01C51" w:rsidP="00414E94">
      <w:pPr>
        <w:ind w:left="720" w:hanging="720"/>
        <w:jc w:val="both"/>
      </w:pPr>
      <w:r>
        <w:t>(B)</w:t>
      </w:r>
      <w:r>
        <w:tab/>
      </w:r>
      <w:r w:rsidR="00FC41C2">
        <w:t>Estimated start and completion dates of project.</w:t>
      </w:r>
    </w:p>
    <w:p w14:paraId="353C5BC4" w14:textId="7DFC93ED" w:rsidR="00280300" w:rsidRDefault="00E01C51" w:rsidP="00414E94">
      <w:pPr>
        <w:ind w:left="720" w:hanging="720"/>
        <w:jc w:val="both"/>
      </w:pPr>
      <w:r w:rsidRPr="00E01C51">
        <w:t>(</w:t>
      </w:r>
      <w:r>
        <w:t>C</w:t>
      </w:r>
      <w:r w:rsidRPr="00E01C51">
        <w:t>)</w:t>
      </w:r>
      <w:r w:rsidRPr="00E01C51">
        <w:tab/>
      </w:r>
      <w:r w:rsidR="00FC41C2">
        <w:t>Estimated volume of CCPs to be used on project with s</w:t>
      </w:r>
      <w:r w:rsidR="00B661B7">
        <w:t>pecific locations and constr</w:t>
      </w:r>
      <w:r w:rsidR="00FC41C2">
        <w:t>uction details of the placement.</w:t>
      </w:r>
    </w:p>
    <w:p w14:paraId="67993469" w14:textId="0763137B" w:rsidR="00FC41C2" w:rsidRDefault="00E01C51" w:rsidP="00414E94">
      <w:pPr>
        <w:ind w:left="720" w:hanging="720"/>
        <w:jc w:val="both"/>
      </w:pPr>
      <w:r>
        <w:t>(D)</w:t>
      </w:r>
      <w:r>
        <w:tab/>
      </w:r>
      <w:r w:rsidR="00FC41C2">
        <w:t>Toxicity Characteristic Leaching Procedure analysis from a representative sample of each different CCP source to be used in the project for, at minimum, all of the following constituents: arsenic, barium, cadmium, lead, chromium, mercury, selenium, and silver.</w:t>
      </w:r>
    </w:p>
    <w:p w14:paraId="7B7C818C" w14:textId="07DF3193" w:rsidR="00FC41C2" w:rsidRDefault="00E01C51" w:rsidP="00414E94">
      <w:pPr>
        <w:jc w:val="both"/>
      </w:pPr>
      <w:r>
        <w:t>(E)</w:t>
      </w:r>
      <w:r>
        <w:tab/>
      </w:r>
      <w:r w:rsidR="00280300">
        <w:t>T</w:t>
      </w:r>
      <w:r w:rsidR="00084863">
        <w:t xml:space="preserve">he </w:t>
      </w:r>
      <w:r w:rsidR="00AB5971">
        <w:t>names, address</w:t>
      </w:r>
      <w:r w:rsidR="00084863">
        <w:t>, and contact information for the generator of the CCPs.</w:t>
      </w:r>
    </w:p>
    <w:p w14:paraId="7282DD27" w14:textId="77777777" w:rsidR="00084863" w:rsidRDefault="00E01C51" w:rsidP="00414E94">
      <w:pPr>
        <w:jc w:val="both"/>
      </w:pPr>
      <w:r>
        <w:t>(F)</w:t>
      </w:r>
      <w:r>
        <w:tab/>
      </w:r>
      <w:r w:rsidR="00FC41C2">
        <w:t>P</w:t>
      </w:r>
      <w:r w:rsidR="00084863">
        <w:t>hysical location of the project at which the CCPs were generated.</w:t>
      </w:r>
    </w:p>
    <w:p w14:paraId="216B26C4" w14:textId="77777777" w:rsidR="009A6EB9" w:rsidRDefault="009A6EB9" w:rsidP="00414E94"/>
    <w:p w14:paraId="26BB01F3" w14:textId="05781E95" w:rsidR="00B661B7" w:rsidRDefault="00521CD9">
      <w:pPr>
        <w:jc w:val="both"/>
      </w:pPr>
      <w:r>
        <w:t xml:space="preserve">Submit </w:t>
      </w:r>
      <w:r w:rsidR="00663DCF">
        <w:t xml:space="preserve">the </w:t>
      </w:r>
      <w:r>
        <w:t xml:space="preserve">form to the Engineer and the </w:t>
      </w:r>
      <w:r w:rsidR="00732771">
        <w:t xml:space="preserve">Resource Conservation Program (RCP) </w:t>
      </w:r>
      <w:r w:rsidRPr="009A6EB9">
        <w:t>Engineer</w:t>
      </w:r>
      <w:r>
        <w:t xml:space="preserve"> at </w:t>
      </w:r>
      <w:hyperlink r:id="rId9" w:history="1">
        <w:r w:rsidR="00732771" w:rsidRPr="00855FB6">
          <w:rPr>
            <w:rStyle w:val="Hyperlink"/>
          </w:rPr>
          <w:t>ResourceConservation@ncdot.gov</w:t>
        </w:r>
      </w:hyperlink>
      <w:r>
        <w:t xml:space="preserve"> for </w:t>
      </w:r>
      <w:r w:rsidR="00663DCF">
        <w:t>review</w:t>
      </w:r>
      <w:r>
        <w:t xml:space="preserve">.  </w:t>
      </w:r>
      <w:r w:rsidR="00B661B7">
        <w:t xml:space="preserve">The Engineer and the </w:t>
      </w:r>
      <w:r w:rsidR="00732771">
        <w:t xml:space="preserve">RCP </w:t>
      </w:r>
      <w:r w:rsidR="00B661B7" w:rsidRPr="009A6EB9">
        <w:t xml:space="preserve">Engineer </w:t>
      </w:r>
      <w:r w:rsidR="00B661B7">
        <w:t xml:space="preserve">will coordinate the requirements of </w:t>
      </w:r>
      <w:r w:rsidR="006867AE" w:rsidRPr="006230B5">
        <w:t>NCGS</w:t>
      </w:r>
      <w:r w:rsidR="0011226F" w:rsidRPr="006230B5">
        <w:t xml:space="preserve"> §</w:t>
      </w:r>
      <w:r w:rsidR="006867AE" w:rsidRPr="006230B5">
        <w:t xml:space="preserve"> 130A-309.21</w:t>
      </w:r>
      <w:r w:rsidR="006230B5" w:rsidRPr="006230B5">
        <w:t>9</w:t>
      </w:r>
      <w:r w:rsidR="006867AE" w:rsidRPr="006230B5">
        <w:t>(a)(1)</w:t>
      </w:r>
      <w:r w:rsidR="00A26C98">
        <w:t xml:space="preserve"> </w:t>
      </w:r>
      <w:r w:rsidR="00B661B7">
        <w:t xml:space="preserve">and notify the </w:t>
      </w:r>
      <w:r w:rsidR="00D211A4">
        <w:t>C</w:t>
      </w:r>
      <w:r w:rsidR="00B661B7">
        <w:t xml:space="preserve">ontractor that all the </w:t>
      </w:r>
      <w:r w:rsidR="00B661B7">
        <w:lastRenderedPageBreak/>
        <w:t>necessary requirements have been met before the placement of structural fill using coal combustion products is allowed.</w:t>
      </w:r>
    </w:p>
    <w:p w14:paraId="6F468B76" w14:textId="2E9B17A6" w:rsidR="00B661B7" w:rsidRDefault="00B661B7">
      <w:pPr>
        <w:jc w:val="both"/>
      </w:pPr>
    </w:p>
    <w:p w14:paraId="006112F3" w14:textId="77777777" w:rsidR="00E01C51" w:rsidRPr="00CD4B2E" w:rsidRDefault="00E01C51" w:rsidP="00E01C51">
      <w:pPr>
        <w:keepNext/>
        <w:keepLines/>
        <w:jc w:val="both"/>
        <w:rPr>
          <w:b/>
          <w:color w:val="auto"/>
        </w:rPr>
      </w:pPr>
      <w:r w:rsidRPr="00CD4B2E">
        <w:rPr>
          <w:b/>
          <w:color w:val="auto"/>
        </w:rPr>
        <w:t>Construction Methods</w:t>
      </w:r>
    </w:p>
    <w:p w14:paraId="2720A91B" w14:textId="77777777" w:rsidR="00E01C51" w:rsidRPr="00CD4B2E" w:rsidRDefault="00E01C51" w:rsidP="00E01C51">
      <w:pPr>
        <w:keepNext/>
        <w:keepLines/>
        <w:jc w:val="both"/>
        <w:rPr>
          <w:color w:val="auto"/>
        </w:rPr>
      </w:pPr>
    </w:p>
    <w:p w14:paraId="2B042676" w14:textId="247E10BD" w:rsidR="002A6BB3" w:rsidRDefault="00B65F08">
      <w:pPr>
        <w:jc w:val="both"/>
      </w:pPr>
      <w:r>
        <w:t>In accordance with the detail in the plans, p</w:t>
      </w:r>
      <w:r w:rsidR="00B661B7">
        <w:t xml:space="preserve">lace </w:t>
      </w:r>
      <w:r w:rsidR="002A6BB3">
        <w:t>CCPs</w:t>
      </w:r>
      <w:r w:rsidR="00FC41C2">
        <w:t xml:space="preserve"> </w:t>
      </w:r>
      <w:r w:rsidR="00B661B7">
        <w:t>in the core of the embankment section with a</w:t>
      </w:r>
      <w:r w:rsidR="00130C42">
        <w:t xml:space="preserve">t least </w:t>
      </w:r>
      <w:r w:rsidR="00B661B7">
        <w:t>4 feet of earth cover to the outside limits of the embankments or subgrade and a</w:t>
      </w:r>
      <w:r w:rsidR="00130C42">
        <w:t>t least</w:t>
      </w:r>
      <w:r w:rsidR="00B661B7">
        <w:t xml:space="preserve"> </w:t>
      </w:r>
      <w:r w:rsidR="002A1BD0">
        <w:t xml:space="preserve">5 </w:t>
      </w:r>
      <w:r w:rsidR="00B661B7">
        <w:t xml:space="preserve">feet above the seasonal high ground-water table.  </w:t>
      </w:r>
      <w:r w:rsidR="002A6BB3">
        <w:t>CCPs used in embankments shall not be placed as follows:</w:t>
      </w:r>
    </w:p>
    <w:p w14:paraId="594440D3" w14:textId="77777777" w:rsidR="00B661B7" w:rsidRDefault="00B661B7">
      <w:pPr>
        <w:jc w:val="both"/>
      </w:pPr>
    </w:p>
    <w:p w14:paraId="2A77D531" w14:textId="77777777" w:rsidR="002A6BB3" w:rsidRDefault="00453E4C" w:rsidP="00414E94">
      <w:pPr>
        <w:ind w:left="720" w:hanging="720"/>
        <w:jc w:val="both"/>
      </w:pPr>
      <w:r>
        <w:t>(A)</w:t>
      </w:r>
      <w:r>
        <w:tab/>
      </w:r>
      <w:r w:rsidR="002A6BB3">
        <w:t>Within 50 feet of any property boundary.</w:t>
      </w:r>
    </w:p>
    <w:p w14:paraId="523A79EA" w14:textId="77777777" w:rsidR="002A6BB3" w:rsidRDefault="00453E4C" w:rsidP="00414E94">
      <w:pPr>
        <w:ind w:left="720" w:hanging="720"/>
        <w:jc w:val="both"/>
      </w:pPr>
      <w:r>
        <w:t>(B)</w:t>
      </w:r>
      <w:r>
        <w:tab/>
      </w:r>
      <w:r w:rsidR="002A6BB3">
        <w:t>Within 300 horizontal feet of a private dwelling or well.</w:t>
      </w:r>
    </w:p>
    <w:p w14:paraId="2863D9EE" w14:textId="77777777" w:rsidR="002A6BB3" w:rsidRDefault="00453E4C" w:rsidP="00414E94">
      <w:pPr>
        <w:ind w:left="720" w:hanging="720"/>
        <w:jc w:val="both"/>
      </w:pPr>
      <w:r>
        <w:t>(C)</w:t>
      </w:r>
      <w:r>
        <w:tab/>
      </w:r>
      <w:r w:rsidR="002A6BB3">
        <w:t>Within 50 horizontal feet of the top of the bank of a perennial stream or other surface water body.</w:t>
      </w:r>
    </w:p>
    <w:p w14:paraId="19AC43B9" w14:textId="77777777" w:rsidR="002A6BB3" w:rsidRDefault="00453E4C" w:rsidP="00414E94">
      <w:pPr>
        <w:ind w:left="720" w:hanging="720"/>
        <w:jc w:val="both"/>
      </w:pPr>
      <w:r>
        <w:t>(D)</w:t>
      </w:r>
      <w:r>
        <w:tab/>
      </w:r>
      <w:r w:rsidR="002A6BB3">
        <w:t xml:space="preserve">Within a </w:t>
      </w:r>
      <w:r w:rsidR="008F264A">
        <w:t>100-</w:t>
      </w:r>
      <w:r w:rsidR="002A6BB3">
        <w:t xml:space="preserve">year floodplain except as authorized under </w:t>
      </w:r>
      <w:r w:rsidR="002A6BB3" w:rsidRPr="00551447">
        <w:t xml:space="preserve">NCGS </w:t>
      </w:r>
      <w:r w:rsidR="0011226F" w:rsidRPr="00551447">
        <w:t xml:space="preserve">§ </w:t>
      </w:r>
      <w:r w:rsidR="002A6BB3" w:rsidRPr="00551447">
        <w:t>143-215.54A(b).</w:t>
      </w:r>
      <w:r w:rsidR="002A6BB3">
        <w:t xml:space="preserve"> A site located in a floodplain shall not restrict the flow of the </w:t>
      </w:r>
      <w:r w:rsidR="008F264A">
        <w:t>100-</w:t>
      </w:r>
      <w:r w:rsidR="002A6BB3">
        <w:t>year floodplain or result in washout of solid waste so as to pose a hazard to human life, wildlife or land and water resources.</w:t>
      </w:r>
    </w:p>
    <w:p w14:paraId="00AED5E5" w14:textId="77777777" w:rsidR="002A6BB3" w:rsidRDefault="00453E4C" w:rsidP="00414E94">
      <w:pPr>
        <w:ind w:left="720" w:hanging="720"/>
        <w:jc w:val="both"/>
      </w:pPr>
      <w:r>
        <w:t>(E)</w:t>
      </w:r>
      <w:r>
        <w:tab/>
      </w:r>
      <w:r w:rsidR="002A6BB3">
        <w:t xml:space="preserve">Within 50 horizontal feet of a wetland, unless, after consideration of the chemical and physical impact on </w:t>
      </w:r>
      <w:r w:rsidR="00963FB4">
        <w:t xml:space="preserve">the wetland, the United States Army Corps of Engineers issues </w:t>
      </w:r>
      <w:r w:rsidR="008F264A">
        <w:t>a </w:t>
      </w:r>
      <w:r w:rsidR="00963FB4">
        <w:t>permit or waiver for the fill.</w:t>
      </w:r>
    </w:p>
    <w:p w14:paraId="4E5062D2" w14:textId="77777777" w:rsidR="00B661B7" w:rsidRDefault="00B661B7">
      <w:pPr>
        <w:jc w:val="both"/>
      </w:pPr>
    </w:p>
    <w:p w14:paraId="7CEBE7B5" w14:textId="43018554" w:rsidR="001D3124" w:rsidRDefault="00B661B7">
      <w:pPr>
        <w:jc w:val="both"/>
      </w:pPr>
      <w:r>
        <w:t xml:space="preserve">Construct embankments by placing </w:t>
      </w:r>
      <w:r w:rsidR="00974EB1">
        <w:t>CCPs</w:t>
      </w:r>
      <w:r>
        <w:t xml:space="preserve"> in level uniform lifts with </w:t>
      </w:r>
      <w:r w:rsidR="00130C42">
        <w:t xml:space="preserve">no </w:t>
      </w:r>
      <w:r w:rsidR="00516407">
        <w:t xml:space="preserve">more </w:t>
      </w:r>
      <w:r w:rsidR="00130C42">
        <w:t xml:space="preserve">than a </w:t>
      </w:r>
      <w:r>
        <w:t xml:space="preserve">lift of 10 inches </w:t>
      </w:r>
      <w:r w:rsidR="00516407">
        <w:t xml:space="preserve">and </w:t>
      </w:r>
      <w:r>
        <w:t>compacted to a</w:t>
      </w:r>
      <w:r w:rsidR="00130C42">
        <w:t>t least a</w:t>
      </w:r>
      <w:r>
        <w:t xml:space="preserve"> density of 95 percent as determined by test methods in AASHTO T-99, Determination of Maximum </w:t>
      </w:r>
      <w:r w:rsidR="007575E8">
        <w:t xml:space="preserve">Dry </w:t>
      </w:r>
      <w:r>
        <w:t xml:space="preserve">Density and Optimum Moisture Content, Method A or C depending upon particle size of the product.  Provide </w:t>
      </w:r>
      <w:r w:rsidR="00663DCF">
        <w:t>a moisture</w:t>
      </w:r>
      <w:r>
        <w:t xml:space="preserve"> content at the time of compaction of within 4 percent of optimum but not greater than </w:t>
      </w:r>
      <w:r w:rsidR="008F264A">
        <w:t xml:space="preserve">one </w:t>
      </w:r>
      <w:r>
        <w:t>percent above optimum as determined by AASHTO T-99, Method A or C.</w:t>
      </w:r>
    </w:p>
    <w:p w14:paraId="0124F2C2" w14:textId="77777777" w:rsidR="0083793F" w:rsidRDefault="0083793F">
      <w:pPr>
        <w:jc w:val="both"/>
      </w:pPr>
    </w:p>
    <w:p w14:paraId="0181B474" w14:textId="77777777" w:rsidR="001D3124" w:rsidRDefault="001D3124" w:rsidP="001D3124">
      <w:pPr>
        <w:jc w:val="both"/>
      </w:pPr>
      <w:r>
        <w:t>Divert surface waters resulting from precipitation from the CCPs placement area during filling and construction activities.  Construct embankments such that rainfall will not run directly off of the CCPs.  Provide dust control to minimize airborne emissions.  Construct fill in a manner that prevents water from accumulating and ponding and do not pump nor discharge waters from CCP’s filling and construction areas.</w:t>
      </w:r>
    </w:p>
    <w:p w14:paraId="67F46D8D" w14:textId="77777777" w:rsidR="00B661B7" w:rsidRDefault="00B661B7">
      <w:pPr>
        <w:jc w:val="both"/>
      </w:pPr>
    </w:p>
    <w:p w14:paraId="271BB465" w14:textId="77777777" w:rsidR="00E01C51" w:rsidRPr="00CD4B2E" w:rsidRDefault="00E01C51" w:rsidP="00E01C51">
      <w:pPr>
        <w:keepNext/>
        <w:keepLines/>
        <w:jc w:val="both"/>
        <w:rPr>
          <w:b/>
          <w:color w:val="auto"/>
        </w:rPr>
      </w:pPr>
      <w:r w:rsidRPr="00CD4B2E">
        <w:rPr>
          <w:b/>
          <w:color w:val="auto"/>
        </w:rPr>
        <w:t>Measurement and Payment</w:t>
      </w:r>
    </w:p>
    <w:p w14:paraId="6CE43CB6" w14:textId="77777777" w:rsidR="00E01C51" w:rsidRPr="00CD4B2E" w:rsidRDefault="00E01C51" w:rsidP="00E01C51">
      <w:pPr>
        <w:keepNext/>
        <w:keepLines/>
        <w:jc w:val="both"/>
        <w:rPr>
          <w:i/>
          <w:color w:val="auto"/>
        </w:rPr>
      </w:pPr>
    </w:p>
    <w:p w14:paraId="0AFA10E6" w14:textId="53BEF9DD" w:rsidR="00B661B7" w:rsidRDefault="00B661B7" w:rsidP="001F7FBA">
      <w:pPr>
        <w:keepNext/>
        <w:keepLines/>
        <w:jc w:val="both"/>
      </w:pPr>
      <w:r>
        <w:rPr>
          <w:i/>
        </w:rPr>
        <w:t>Borrow Excavation</w:t>
      </w:r>
      <w:r>
        <w:t xml:space="preserve"> will be </w:t>
      </w:r>
      <w:r w:rsidR="00453E4C">
        <w:t xml:space="preserve">measured </w:t>
      </w:r>
      <w:r>
        <w:t xml:space="preserve">by truck volume and paid in cubic yards in accordance with Article 230-5 of the </w:t>
      </w:r>
      <w:r>
        <w:rPr>
          <w:i/>
        </w:rPr>
        <w:t>20</w:t>
      </w:r>
      <w:r w:rsidR="00AB5971">
        <w:rPr>
          <w:i/>
        </w:rPr>
        <w:t>1</w:t>
      </w:r>
      <w:r w:rsidR="00760021">
        <w:rPr>
          <w:i/>
        </w:rPr>
        <w:t>8</w:t>
      </w:r>
      <w:r>
        <w:rPr>
          <w:i/>
        </w:rPr>
        <w:t xml:space="preserve"> Standard Specifications</w:t>
      </w:r>
      <w:r>
        <w:t>.</w:t>
      </w:r>
    </w:p>
    <w:p w14:paraId="366707EB" w14:textId="77777777" w:rsidR="00B661B7" w:rsidRDefault="00B661B7">
      <w:pPr>
        <w:jc w:val="both"/>
      </w:pPr>
    </w:p>
    <w:sectPr w:rsidR="00B661B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BA92F" w14:textId="77777777" w:rsidR="008E0277" w:rsidRDefault="008E0277" w:rsidP="00521CD9">
      <w:r>
        <w:separator/>
      </w:r>
    </w:p>
  </w:endnote>
  <w:endnote w:type="continuationSeparator" w:id="0">
    <w:p w14:paraId="03D2BCB1" w14:textId="77777777" w:rsidR="008E0277" w:rsidRDefault="008E0277" w:rsidP="00521CD9">
      <w:r>
        <w:continuationSeparator/>
      </w:r>
    </w:p>
  </w:endnote>
  <w:endnote w:type="continuationNotice" w:id="1">
    <w:p w14:paraId="23501E68" w14:textId="77777777" w:rsidR="008E0277" w:rsidRDefault="008E0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659F7" w14:textId="77777777" w:rsidR="00040DB0" w:rsidRDefault="00040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3800" w14:textId="77777777" w:rsidR="007D7D54" w:rsidRDefault="007D7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1D58A" w14:textId="77777777" w:rsidR="00040DB0" w:rsidRDefault="0004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9BA8E" w14:textId="77777777" w:rsidR="008E0277" w:rsidRDefault="008E0277" w:rsidP="00521CD9">
      <w:r>
        <w:separator/>
      </w:r>
    </w:p>
  </w:footnote>
  <w:footnote w:type="continuationSeparator" w:id="0">
    <w:p w14:paraId="35E64D8D" w14:textId="77777777" w:rsidR="008E0277" w:rsidRDefault="008E0277" w:rsidP="00521CD9">
      <w:r>
        <w:continuationSeparator/>
      </w:r>
    </w:p>
  </w:footnote>
  <w:footnote w:type="continuationNotice" w:id="1">
    <w:p w14:paraId="4B2FD42F" w14:textId="77777777" w:rsidR="008E0277" w:rsidRDefault="008E0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F898" w14:textId="77777777" w:rsidR="00040DB0" w:rsidRDefault="00040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BB35A" w14:textId="77777777" w:rsidR="00521CD9" w:rsidRDefault="00521CD9" w:rsidP="00CD4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CFFFF" w14:textId="77777777" w:rsidR="00040DB0" w:rsidRDefault="00040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17A4"/>
    <w:multiLevelType w:val="hybridMultilevel"/>
    <w:tmpl w:val="60C6F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4656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3510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200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F474EF"/>
    <w:multiLevelType w:val="hybridMultilevel"/>
    <w:tmpl w:val="7368E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816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E0649C"/>
    <w:multiLevelType w:val="hybridMultilevel"/>
    <w:tmpl w:val="471A3B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F703CB"/>
    <w:multiLevelType w:val="hybridMultilevel"/>
    <w:tmpl w:val="12B03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675F43"/>
    <w:multiLevelType w:val="hybridMultilevel"/>
    <w:tmpl w:val="8F60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54A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F4709E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6"/>
  </w:num>
  <w:num w:numId="4">
    <w:abstractNumId w:val="3"/>
  </w:num>
  <w:num w:numId="5">
    <w:abstractNumId w:val="2"/>
  </w:num>
  <w:num w:numId="6">
    <w:abstractNumId w:val="4"/>
  </w:num>
  <w:num w:numId="7">
    <w:abstractNumId w:val="9"/>
  </w:num>
  <w:num w:numId="8">
    <w:abstractNumId w:val="0"/>
  </w:num>
  <w:num w:numId="9">
    <w:abstractNumId w:val="7"/>
  </w:num>
  <w:num w:numId="10">
    <w:abstractNumId w:val="5"/>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98"/>
    <w:rsid w:val="00040DB0"/>
    <w:rsid w:val="00050BF0"/>
    <w:rsid w:val="0007152E"/>
    <w:rsid w:val="00084863"/>
    <w:rsid w:val="000922FE"/>
    <w:rsid w:val="000A17E8"/>
    <w:rsid w:val="000B043D"/>
    <w:rsid w:val="000C19C3"/>
    <w:rsid w:val="000C620F"/>
    <w:rsid w:val="000D6E26"/>
    <w:rsid w:val="000E5605"/>
    <w:rsid w:val="000E771C"/>
    <w:rsid w:val="00101EDD"/>
    <w:rsid w:val="0011226F"/>
    <w:rsid w:val="00130C42"/>
    <w:rsid w:val="00151057"/>
    <w:rsid w:val="0017336F"/>
    <w:rsid w:val="001C4363"/>
    <w:rsid w:val="001D3124"/>
    <w:rsid w:val="001E7E7F"/>
    <w:rsid w:val="001F7FBA"/>
    <w:rsid w:val="002007B9"/>
    <w:rsid w:val="002026B5"/>
    <w:rsid w:val="00217FB0"/>
    <w:rsid w:val="00221E70"/>
    <w:rsid w:val="0027143C"/>
    <w:rsid w:val="00280300"/>
    <w:rsid w:val="002A1BD0"/>
    <w:rsid w:val="002A6BB3"/>
    <w:rsid w:val="002A7E47"/>
    <w:rsid w:val="002B124D"/>
    <w:rsid w:val="002B2242"/>
    <w:rsid w:val="002E1241"/>
    <w:rsid w:val="002E2959"/>
    <w:rsid w:val="002E4358"/>
    <w:rsid w:val="00302790"/>
    <w:rsid w:val="00310AE3"/>
    <w:rsid w:val="00310F77"/>
    <w:rsid w:val="003444E6"/>
    <w:rsid w:val="00351304"/>
    <w:rsid w:val="003A5AFF"/>
    <w:rsid w:val="003B3245"/>
    <w:rsid w:val="003F2A56"/>
    <w:rsid w:val="00403B90"/>
    <w:rsid w:val="00410832"/>
    <w:rsid w:val="00414E94"/>
    <w:rsid w:val="00453E4C"/>
    <w:rsid w:val="00457B45"/>
    <w:rsid w:val="00463C2F"/>
    <w:rsid w:val="004772FD"/>
    <w:rsid w:val="00483823"/>
    <w:rsid w:val="004B2889"/>
    <w:rsid w:val="004B4766"/>
    <w:rsid w:val="004B5F27"/>
    <w:rsid w:val="004C1995"/>
    <w:rsid w:val="004C2F50"/>
    <w:rsid w:val="004D3333"/>
    <w:rsid w:val="004E2976"/>
    <w:rsid w:val="004E5411"/>
    <w:rsid w:val="004F1661"/>
    <w:rsid w:val="00516407"/>
    <w:rsid w:val="00521CD9"/>
    <w:rsid w:val="00523CE7"/>
    <w:rsid w:val="0054253A"/>
    <w:rsid w:val="00551447"/>
    <w:rsid w:val="005532C7"/>
    <w:rsid w:val="005610F8"/>
    <w:rsid w:val="00572080"/>
    <w:rsid w:val="005735E4"/>
    <w:rsid w:val="005B6318"/>
    <w:rsid w:val="006230B5"/>
    <w:rsid w:val="00645323"/>
    <w:rsid w:val="0066091A"/>
    <w:rsid w:val="00663DCF"/>
    <w:rsid w:val="006643FE"/>
    <w:rsid w:val="0068422D"/>
    <w:rsid w:val="006867AE"/>
    <w:rsid w:val="006917BD"/>
    <w:rsid w:val="00694D3B"/>
    <w:rsid w:val="006E4817"/>
    <w:rsid w:val="007018AD"/>
    <w:rsid w:val="007203B2"/>
    <w:rsid w:val="00725205"/>
    <w:rsid w:val="00732771"/>
    <w:rsid w:val="007329E1"/>
    <w:rsid w:val="00746C71"/>
    <w:rsid w:val="00755699"/>
    <w:rsid w:val="007575E8"/>
    <w:rsid w:val="00760021"/>
    <w:rsid w:val="007855B2"/>
    <w:rsid w:val="00785F28"/>
    <w:rsid w:val="00786873"/>
    <w:rsid w:val="0079360B"/>
    <w:rsid w:val="007A701A"/>
    <w:rsid w:val="007B1086"/>
    <w:rsid w:val="007B17AF"/>
    <w:rsid w:val="007B55E7"/>
    <w:rsid w:val="007C57EE"/>
    <w:rsid w:val="007D7D54"/>
    <w:rsid w:val="008107F5"/>
    <w:rsid w:val="0083793F"/>
    <w:rsid w:val="008407FA"/>
    <w:rsid w:val="00844106"/>
    <w:rsid w:val="00851885"/>
    <w:rsid w:val="00855E65"/>
    <w:rsid w:val="008562A0"/>
    <w:rsid w:val="00866B5C"/>
    <w:rsid w:val="00874F5F"/>
    <w:rsid w:val="0089280D"/>
    <w:rsid w:val="008979FF"/>
    <w:rsid w:val="008A18D2"/>
    <w:rsid w:val="008B0BB2"/>
    <w:rsid w:val="008B4FBA"/>
    <w:rsid w:val="008E0277"/>
    <w:rsid w:val="008F264A"/>
    <w:rsid w:val="00963FB4"/>
    <w:rsid w:val="00974EB1"/>
    <w:rsid w:val="00983E9B"/>
    <w:rsid w:val="00984CC5"/>
    <w:rsid w:val="0098716C"/>
    <w:rsid w:val="009A6EB9"/>
    <w:rsid w:val="009E1E66"/>
    <w:rsid w:val="00A01B0F"/>
    <w:rsid w:val="00A01E45"/>
    <w:rsid w:val="00A17249"/>
    <w:rsid w:val="00A17863"/>
    <w:rsid w:val="00A2147E"/>
    <w:rsid w:val="00A26C98"/>
    <w:rsid w:val="00A37916"/>
    <w:rsid w:val="00A553F7"/>
    <w:rsid w:val="00A72665"/>
    <w:rsid w:val="00A74192"/>
    <w:rsid w:val="00AB5971"/>
    <w:rsid w:val="00AC6F15"/>
    <w:rsid w:val="00AE0ED4"/>
    <w:rsid w:val="00AF68C4"/>
    <w:rsid w:val="00B141DA"/>
    <w:rsid w:val="00B50727"/>
    <w:rsid w:val="00B5134A"/>
    <w:rsid w:val="00B65F08"/>
    <w:rsid w:val="00B661B7"/>
    <w:rsid w:val="00B83275"/>
    <w:rsid w:val="00BD6E2C"/>
    <w:rsid w:val="00BF0E24"/>
    <w:rsid w:val="00C34422"/>
    <w:rsid w:val="00C714D5"/>
    <w:rsid w:val="00C856BA"/>
    <w:rsid w:val="00C9654B"/>
    <w:rsid w:val="00CA10BC"/>
    <w:rsid w:val="00CB4126"/>
    <w:rsid w:val="00CB75CF"/>
    <w:rsid w:val="00CD4B2E"/>
    <w:rsid w:val="00CE3C99"/>
    <w:rsid w:val="00CF5278"/>
    <w:rsid w:val="00CF72CE"/>
    <w:rsid w:val="00D05D22"/>
    <w:rsid w:val="00D14AAC"/>
    <w:rsid w:val="00D211A4"/>
    <w:rsid w:val="00D25E99"/>
    <w:rsid w:val="00D601D5"/>
    <w:rsid w:val="00D71E58"/>
    <w:rsid w:val="00DA21A6"/>
    <w:rsid w:val="00E01C51"/>
    <w:rsid w:val="00E21862"/>
    <w:rsid w:val="00E25368"/>
    <w:rsid w:val="00E81B11"/>
    <w:rsid w:val="00E86EE2"/>
    <w:rsid w:val="00E93287"/>
    <w:rsid w:val="00EA37A5"/>
    <w:rsid w:val="00EC00E6"/>
    <w:rsid w:val="00EE625F"/>
    <w:rsid w:val="00EF5ADD"/>
    <w:rsid w:val="00FA1F69"/>
    <w:rsid w:val="00FA4337"/>
    <w:rsid w:val="00FB7098"/>
    <w:rsid w:val="00FC41C2"/>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CD4D3"/>
  <w15:docId w15:val="{46B99C4D-3C6A-455B-8864-61E815D5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D54"/>
    <w:rPr>
      <w:color w:val="000000"/>
      <w:sz w:val="24"/>
    </w:rPr>
  </w:style>
  <w:style w:type="paragraph" w:styleId="Heading1">
    <w:name w:val="heading 1"/>
    <w:basedOn w:val="Normal"/>
    <w:next w:val="Normal"/>
    <w:link w:val="Heading1Char"/>
    <w:qFormat/>
    <w:rsid w:val="007D7D54"/>
    <w:pPr>
      <w:keepNext/>
      <w:jc w:val="both"/>
      <w:outlineLvl w:val="0"/>
    </w:pPr>
    <w:rPr>
      <w:b/>
    </w:rPr>
  </w:style>
  <w:style w:type="paragraph" w:styleId="Heading2">
    <w:name w:val="heading 2"/>
    <w:basedOn w:val="Normal"/>
    <w:next w:val="Normal"/>
    <w:link w:val="Heading2Char"/>
    <w:unhideWhenUsed/>
    <w:qFormat/>
    <w:rsid w:val="007D7D54"/>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alloonText">
    <w:name w:val="Balloon Text"/>
    <w:basedOn w:val="Normal"/>
    <w:semiHidden/>
    <w:rsid w:val="00CB75CF"/>
    <w:rPr>
      <w:rFonts w:ascii="Tahoma" w:hAnsi="Tahoma" w:cs="Tahoma"/>
      <w:sz w:val="16"/>
      <w:szCs w:val="16"/>
    </w:rPr>
  </w:style>
  <w:style w:type="paragraph" w:styleId="ListParagraph">
    <w:name w:val="List Paragraph"/>
    <w:basedOn w:val="Normal"/>
    <w:uiPriority w:val="34"/>
    <w:qFormat/>
    <w:rsid w:val="007D7D54"/>
    <w:pPr>
      <w:ind w:left="720"/>
      <w:contextualSpacing/>
    </w:pPr>
  </w:style>
  <w:style w:type="paragraph" w:styleId="Header">
    <w:name w:val="header"/>
    <w:basedOn w:val="Normal"/>
    <w:link w:val="HeaderChar"/>
    <w:rsid w:val="007D7D54"/>
    <w:pPr>
      <w:tabs>
        <w:tab w:val="center" w:pos="4680"/>
        <w:tab w:val="right" w:pos="9360"/>
      </w:tabs>
    </w:pPr>
  </w:style>
  <w:style w:type="character" w:customStyle="1" w:styleId="HeaderChar">
    <w:name w:val="Header Char"/>
    <w:basedOn w:val="DefaultParagraphFont"/>
    <w:link w:val="Header"/>
    <w:rsid w:val="00521CD9"/>
    <w:rPr>
      <w:color w:val="000000"/>
      <w:sz w:val="24"/>
    </w:rPr>
  </w:style>
  <w:style w:type="paragraph" w:styleId="Footer">
    <w:name w:val="footer"/>
    <w:basedOn w:val="Normal"/>
    <w:link w:val="FooterChar"/>
    <w:rsid w:val="007D7D54"/>
    <w:pPr>
      <w:tabs>
        <w:tab w:val="center" w:pos="4680"/>
        <w:tab w:val="right" w:pos="9360"/>
      </w:tabs>
    </w:pPr>
  </w:style>
  <w:style w:type="character" w:customStyle="1" w:styleId="FooterChar">
    <w:name w:val="Footer Char"/>
    <w:basedOn w:val="DefaultParagraphFont"/>
    <w:link w:val="Footer"/>
    <w:rsid w:val="00521CD9"/>
    <w:rPr>
      <w:color w:val="000000"/>
      <w:sz w:val="24"/>
    </w:rPr>
  </w:style>
  <w:style w:type="character" w:styleId="Hyperlink">
    <w:name w:val="Hyperlink"/>
    <w:basedOn w:val="DefaultParagraphFont"/>
    <w:rsid w:val="007D7D54"/>
    <w:rPr>
      <w:color w:val="0000FF" w:themeColor="hyperlink"/>
      <w:u w:val="single"/>
    </w:rPr>
  </w:style>
  <w:style w:type="character" w:styleId="CommentReference">
    <w:name w:val="annotation reference"/>
    <w:basedOn w:val="DefaultParagraphFont"/>
    <w:rsid w:val="00746C71"/>
    <w:rPr>
      <w:sz w:val="16"/>
      <w:szCs w:val="16"/>
    </w:rPr>
  </w:style>
  <w:style w:type="paragraph" w:styleId="CommentText">
    <w:name w:val="annotation text"/>
    <w:basedOn w:val="Normal"/>
    <w:link w:val="CommentTextChar"/>
    <w:rsid w:val="00746C71"/>
    <w:rPr>
      <w:sz w:val="20"/>
    </w:rPr>
  </w:style>
  <w:style w:type="character" w:customStyle="1" w:styleId="CommentTextChar">
    <w:name w:val="Comment Text Char"/>
    <w:basedOn w:val="DefaultParagraphFont"/>
    <w:link w:val="CommentText"/>
    <w:rsid w:val="00746C71"/>
    <w:rPr>
      <w:color w:val="000000"/>
    </w:rPr>
  </w:style>
  <w:style w:type="paragraph" w:styleId="CommentSubject">
    <w:name w:val="annotation subject"/>
    <w:basedOn w:val="CommentText"/>
    <w:next w:val="CommentText"/>
    <w:link w:val="CommentSubjectChar"/>
    <w:rsid w:val="00746C71"/>
    <w:rPr>
      <w:b/>
      <w:bCs/>
    </w:rPr>
  </w:style>
  <w:style w:type="character" w:customStyle="1" w:styleId="CommentSubjectChar">
    <w:name w:val="Comment Subject Char"/>
    <w:basedOn w:val="CommentTextChar"/>
    <w:link w:val="CommentSubject"/>
    <w:rsid w:val="00746C71"/>
    <w:rPr>
      <w:b/>
      <w:bCs/>
      <w:color w:val="000000"/>
    </w:rPr>
  </w:style>
  <w:style w:type="character" w:customStyle="1" w:styleId="Heading2Char">
    <w:name w:val="Heading 2 Char"/>
    <w:basedOn w:val="DefaultParagraphFont"/>
    <w:link w:val="Heading2"/>
    <w:rsid w:val="007D7D54"/>
    <w:rPr>
      <w:rFonts w:eastAsiaTheme="majorEastAsia" w:cstheme="majorBidi"/>
      <w:b/>
      <w:bCs/>
      <w:color w:val="000000" w:themeColor="text1"/>
      <w:sz w:val="24"/>
      <w:szCs w:val="26"/>
      <w:u w:val="single"/>
    </w:rPr>
  </w:style>
  <w:style w:type="paragraph" w:styleId="Title">
    <w:name w:val="Title"/>
    <w:basedOn w:val="Normal"/>
    <w:link w:val="TitleChar"/>
    <w:qFormat/>
    <w:rsid w:val="007D7D54"/>
    <w:pPr>
      <w:jc w:val="center"/>
    </w:pPr>
    <w:rPr>
      <w:b/>
      <w:color w:val="auto"/>
      <w:u w:val="single"/>
    </w:rPr>
  </w:style>
  <w:style w:type="character" w:customStyle="1" w:styleId="TitleChar">
    <w:name w:val="Title Char"/>
    <w:basedOn w:val="DefaultParagraphFont"/>
    <w:link w:val="Title"/>
    <w:rsid w:val="007D7D54"/>
    <w:rPr>
      <w:b/>
      <w:sz w:val="24"/>
      <w:u w:val="single"/>
    </w:rPr>
  </w:style>
  <w:style w:type="paragraph" w:styleId="Subtitle">
    <w:name w:val="Subtitle"/>
    <w:basedOn w:val="Normal"/>
    <w:link w:val="SubtitleChar"/>
    <w:qFormat/>
    <w:rsid w:val="007D7D54"/>
    <w:rPr>
      <w:b/>
      <w:color w:val="auto"/>
    </w:rPr>
  </w:style>
  <w:style w:type="character" w:customStyle="1" w:styleId="SubtitleChar">
    <w:name w:val="Subtitle Char"/>
    <w:basedOn w:val="DefaultParagraphFont"/>
    <w:link w:val="Subtitle"/>
    <w:rsid w:val="007D7D54"/>
    <w:rPr>
      <w:b/>
      <w:sz w:val="24"/>
    </w:rPr>
  </w:style>
  <w:style w:type="character" w:customStyle="1" w:styleId="Heading1Char">
    <w:name w:val="Heading 1 Char"/>
    <w:basedOn w:val="DefaultParagraphFont"/>
    <w:link w:val="Heading1"/>
    <w:rsid w:val="007D7D54"/>
    <w:rPr>
      <w:b/>
      <w:color w:val="000000"/>
      <w:sz w:val="24"/>
    </w:rPr>
  </w:style>
  <w:style w:type="character" w:styleId="Strong">
    <w:name w:val="Strong"/>
    <w:basedOn w:val="DefaultParagraphFont"/>
    <w:qFormat/>
    <w:rsid w:val="007D7D54"/>
    <w:rPr>
      <w:b/>
      <w:bCs/>
    </w:rPr>
  </w:style>
  <w:style w:type="paragraph" w:customStyle="1" w:styleId="Header2">
    <w:name w:val="Header 2"/>
    <w:basedOn w:val="NoSpacing"/>
    <w:rsid w:val="007D7D54"/>
    <w:rPr>
      <w:b/>
      <w:color w:val="000000"/>
      <w:u w:val="single"/>
    </w:rPr>
  </w:style>
  <w:style w:type="paragraph" w:styleId="NoSpacing">
    <w:name w:val="No Spacing"/>
    <w:uiPriority w:val="1"/>
    <w:qFormat/>
    <w:rsid w:val="007D7D54"/>
    <w:rPr>
      <w:sz w:val="24"/>
    </w:rPr>
  </w:style>
  <w:style w:type="character" w:styleId="UnresolvedMention">
    <w:name w:val="Unresolved Mention"/>
    <w:basedOn w:val="DefaultParagraphFont"/>
    <w:uiPriority w:val="99"/>
    <w:semiHidden/>
    <w:unhideWhenUsed/>
    <w:rsid w:val="00732771"/>
    <w:rPr>
      <w:color w:val="605E5C"/>
      <w:shd w:val="clear" w:color="auto" w:fill="E1DFDD"/>
    </w:rPr>
  </w:style>
  <w:style w:type="character" w:styleId="FollowedHyperlink">
    <w:name w:val="FollowedHyperlink"/>
    <w:basedOn w:val="DefaultParagraphFont"/>
    <w:semiHidden/>
    <w:unhideWhenUsed/>
    <w:rsid w:val="000C6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nect.ncdot.gov/resources/Products/ProductResources/FORM%20CCP-2015-V1_Reader.pdf"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ResourceConservation@ncdot.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Let_x0020_Date xmlns="1db4f43e-251b-4c91-b1c3-46929b1fad45">2020-12</Let_x0020_Date>
    <File_x0020_Category xmlns="1db4f43e-251b-4c91-b1c3-46929b1fad45"/>
    <Provision xmlns="1db4f43e-251b-4c91-b1c3-46929b1fad45">COAL COMBUSTION PRODUCTS IN EMBANKMENTS</Provision>
    <_dlc_DocId xmlns="16f00c2e-ac5c-418b-9f13-a0771dbd417d">CONNECT-1368027980-32</_dlc_DocId>
    <Geotech_x0020_Reference xmlns="1db4f43e-251b-4c91-b1c3-46929b1fad45">false</Geotech_x0020_Reference>
    <_dlc_DocIdUrl xmlns="16f00c2e-ac5c-418b-9f13-a0771dbd417d">
      <Url>https://connect.ncdot.gov/resources/Specifications/_layouts/15/DocIdRedir.aspx?ID=CONNECT-1368027980-32</Url>
      <Description>CONNECT-1368027980-32</Description>
    </_dlc_DocIdUrl>
    <No_x002e_ xmlns="1db4f43e-251b-4c91-b1c3-46929b1fad45">SP02R</No_x002e_>
    <Provision_x0020_Number xmlns="1db4f43e-251b-4c91-b1c3-46929b1fad45">SP02 R070</Provision_x0020_Number>
    <URL xmlns="http://schemas.microsoft.com/sharepoint/v3">
      <Url xsi:nil="true"/>
      <Description xsi:nil="true"/>
    </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B7101-3F81-404D-887A-7BC99BF9C6B8}"/>
</file>

<file path=customXml/itemProps2.xml><?xml version="1.0" encoding="utf-8"?>
<ds:datastoreItem xmlns:ds="http://schemas.openxmlformats.org/officeDocument/2006/customXml" ds:itemID="{37570F59-9729-4A87-A00A-29D393B80587}"/>
</file>

<file path=customXml/itemProps3.xml><?xml version="1.0" encoding="utf-8"?>
<ds:datastoreItem xmlns:ds="http://schemas.openxmlformats.org/officeDocument/2006/customXml" ds:itemID="{BB7E4C5D-8C42-4A6B-87DE-253B553F65A4}"/>
</file>

<file path=customXml/itemProps4.xml><?xml version="1.0" encoding="utf-8"?>
<ds:datastoreItem xmlns:ds="http://schemas.openxmlformats.org/officeDocument/2006/customXml" ds:itemID="{C5F0635A-55C8-4D3E-B022-BBA22974F63F}"/>
</file>

<file path=customXml/itemProps5.xml><?xml version="1.0" encoding="utf-8"?>
<ds:datastoreItem xmlns:ds="http://schemas.openxmlformats.org/officeDocument/2006/customXml" ds:itemID="{6E85EC6F-7FB3-4E7C-AC97-AD49F5A535CB}"/>
</file>

<file path=docProps/app.xml><?xml version="1.0" encoding="utf-8"?>
<Properties xmlns="http://schemas.openxmlformats.org/officeDocument/2006/extended-properties" xmlns:vt="http://schemas.openxmlformats.org/officeDocument/2006/docPropsVTypes">
  <Template>Normal</Template>
  <TotalTime>10</TotalTime>
  <Pages>2</Pages>
  <Words>733</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COAL FLY ASH IN EMBANKMENTS:     (4-16-02)  (Rev 4-15-08)</vt:lpstr>
    </vt:vector>
  </TitlesOfParts>
  <Company>NCDOT</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FLY ASH IN EMBANKMENTS:     (4-16-02)  (Rev 4-15-08)</dc:title>
  <dc:creator>fadams</dc:creator>
  <dc:description>revised by Stan Harward 1-25-08 to update references</dc:description>
  <cp:lastModifiedBy>Gracey, John S.</cp:lastModifiedBy>
  <cp:revision>4</cp:revision>
  <cp:lastPrinted>2015-01-27T16:48:00Z</cp:lastPrinted>
  <dcterms:created xsi:type="dcterms:W3CDTF">2017-10-13T18:27:00Z</dcterms:created>
  <dcterms:modified xsi:type="dcterms:W3CDTF">2020-10-20T14:43:00Z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_dlc_DocIdItemGuid">
    <vt:lpwstr>e1061301-289a-49e5-809d-78b01a0cbbea</vt:lpwstr>
  </property>
  <property fmtid="{D5CDD505-2E9C-101B-9397-08002B2CF9AE}" pid="4" name="ContentTypeId">
    <vt:lpwstr>0x01010052D7623E54668B409CC2804B774CF023</vt:lpwstr>
  </property>
  <property fmtid="{D5CDD505-2E9C-101B-9397-08002B2CF9AE}" pid="5" name="Order">
    <vt:r8>3200</vt:r8>
  </property>
</Properties>
</file>